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rPr>
          <w:color w:val="666666"/>
          <w:sz w:val="18"/>
          <w:szCs w:val="18"/>
        </w:rPr>
      </w:pPr>
      <w:r>
        <w:rPr>
          <w:color w:val="666666"/>
          <w:sz w:val="18"/>
          <w:szCs w:val="18"/>
        </w:rPr>
        <w:t xml:space="preserve">Edexcel A Level Spanish (9SP0) — Paper 1, Section C: Translation into English</w:t>
      </w:r>
    </w:p>
    <w:p>
      <w:pPr>
        <w:spacing w:after="120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Translation into English Practice 3</w:t>
      </w:r>
    </w:p>
    <w:p>
      <w:pPr>
        <w:spacing w:after="240"/>
        <w:rPr>
          <w:i/>
          <w:iCs/>
          <w:color w:val="444444"/>
          <w:sz w:val="20"/>
          <w:szCs w:val="20"/>
        </w:rPr>
      </w:pPr>
      <w:r>
        <w:rPr>
          <w:i/>
          <w:iCs/>
          <w:color w:val="444444"/>
          <w:sz w:val="20"/>
          <w:szCs w:val="20"/>
        </w:rPr>
        <w:t xml:space="preserve">Theme 3: La inmigración y la sociedad multicultural española</w:t>
      </w:r>
    </w:p>
    <w:p>
      <w:pPr>
        <w:spacing w:after="40"/>
        <w:jc w:val="center"/>
        <w:rPr>
          <w:b/>
          <w:bCs/>
        </w:rPr>
      </w:pPr>
      <w:r>
        <w:rPr>
          <w:b/>
          <w:bCs/>
        </w:rPr>
        <w:t xml:space="preserve">SECTION C</w:t>
      </w:r>
    </w:p>
    <w:p>
      <w:pPr>
        <w:spacing w:after="200"/>
        <w:jc w:val="center"/>
        <w:rPr>
          <w:b/>
          <w:bCs/>
        </w:rPr>
      </w:pPr>
      <w:r>
        <w:rPr>
          <w:b/>
          <w:bCs/>
        </w:rPr>
        <w:t xml:space="preserve">Translation into English</w:t>
      </w:r>
    </w:p>
    <w:p>
      <w:pPr>
        <w:spacing w:after="120"/>
        <w:rPr>
          <w:sz w:val="20"/>
          <w:szCs w:val="20"/>
        </w:rPr>
      </w:pPr>
      <w:r>
        <w:rPr>
          <w:sz w:val="20"/>
          <w:szCs w:val="20"/>
        </w:rPr>
        <w:t xml:space="preserve">We recommend you spend around 20 minutes on this section. You must not use a dictionary.</w:t>
      </w:r>
    </w:p>
    <w:p>
      <w:pPr>
        <w:spacing w:after="200" w:before="120"/>
        <w:ind w:left="567" w:hanging="567"/>
      </w:pPr>
      <w:r>
        <w:rPr>
          <w:b/>
          <w:bCs/>
        </w:rPr>
        <w:t xml:space="preserve">10	</w:t>
      </w:r>
      <w:r>
        <w:rPr>
          <w:b/>
          <w:bCs/>
        </w:rPr>
        <w:t xml:space="preserve">Translate the following text about an intercultural mediator in Spain, into English.</w:t>
      </w:r>
      <w:r>
        <w:rPr>
          <w:b/>
          <w:bCs/>
        </w:rPr>
        <w:ptab w:alignment="right" w:relativeTo="margin" w:leader="none"/>
        <w:t xml:space="preserve">(20)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Mar>
              <w:top w:type="dxa" w:w="200"/>
              <w:left w:type="dxa" w:w="250"/>
              <w:bottom w:type="dxa" w:w="200"/>
              <w:right w:type="dxa" w:w="250"/>
            </w:tcMar>
          </w:tcPr>
          <w:p>
            <w:pPr>
              <w:spacing w:after="160" w:line="320"/>
            </w:pPr>
            <w:r>
              <w:rPr>
                <w:sz w:val="23"/>
                <w:szCs w:val="23"/>
              </w:rPr>
              <w:t xml:space="preserve">Cuando Amina llegó a Almería desde Marruecos en 2009, no hablaba ni una palabra de español. Hoy trabaja como mediadora intercultural en un centro de salud, donde ayuda a pacientes extranjeros a entenderse con los médicos. «Muchos inmigrantes no acuden al médico por miedo a no comprender lo que les dicen», explica. Su labor no se limita a traducir: también les informa sobre sus derechos y les acompaña a la hora de hacer trámites.</w:t>
            </w:r>
          </w:p>
          <w:p>
            <w:pPr>
              <w:spacing w:after="160" w:line="320"/>
            </w:pPr>
            <w:r>
              <w:rPr>
                <w:sz w:val="23"/>
                <w:szCs w:val="23"/>
              </w:rPr>
              <w:t xml:space="preserve">El ayuntamiento ha anunciado que el año que viene contratará a otros tres mediadores para que ningún vecino se sienta excluido por no dominar el idioma. Aunque el servicio sea gratuito, todavía son pocos los que lo conocen.</w:t>
            </w:r>
          </w:p>
        </w:tc>
      </w:tr>
    </w:tbl>
    <w:p>
      <w:pPr>
        <w:spacing w:before="260"/>
      </w:pPr>
      <w:r>
        <w:ptab w:alignment="right" w:relativeTo="margin" w:leader="dot"/>
      </w:r>
    </w:p>
    <w:p>
      <w:pPr>
        <w:spacing w:before="260"/>
      </w:pPr>
      <w:r>
        <w:ptab w:alignment="right" w:relativeTo="margin" w:leader="dot"/>
      </w:r>
    </w:p>
    <w:p>
      <w:pPr>
        <w:spacing w:before="260"/>
      </w:pPr>
      <w:r>
        <w:ptab w:alignment="right" w:relativeTo="margin" w:leader="dot"/>
      </w:r>
    </w:p>
    <w:p>
      <w:pPr>
        <w:spacing w:before="260"/>
      </w:pPr>
      <w:r>
        <w:ptab w:alignment="right" w:relativeTo="margin" w:leader="dot"/>
      </w:r>
    </w:p>
    <w:p>
      <w:pPr>
        <w:spacing w:before="260"/>
      </w:pPr>
      <w:r>
        <w:ptab w:alignment="right" w:relativeTo="margin" w:leader="dot"/>
      </w:r>
    </w:p>
    <w:p>
      <w:pPr>
        <w:spacing w:before="260"/>
      </w:pPr>
      <w:r>
        <w:ptab w:alignment="right" w:relativeTo="margin" w:leader="dot"/>
      </w:r>
    </w:p>
    <w:p>
      <w:pPr>
        <w:spacing w:before="260"/>
      </w:pPr>
      <w:r>
        <w:ptab w:alignment="right" w:relativeTo="margin" w:leader="dot"/>
      </w:r>
    </w:p>
    <w:p>
      <w:pPr>
        <w:spacing w:before="260"/>
      </w:pPr>
      <w:r>
        <w:ptab w:alignment="right" w:relativeTo="margin" w:leader="dot"/>
      </w:r>
    </w:p>
    <w:p>
      <w:pPr>
        <w:spacing w:before="260"/>
      </w:pPr>
      <w:r>
        <w:ptab w:alignment="right" w:relativeTo="margin" w:leader="dot"/>
      </w:r>
    </w:p>
    <w:p>
      <w:pPr>
        <w:spacing w:before="260"/>
      </w:pPr>
      <w:r>
        <w:ptab w:alignment="right" w:relativeTo="margin" w:leader="dot"/>
      </w:r>
    </w:p>
    <w:p>
      <w:pPr>
        <w:spacing w:before="260"/>
      </w:pPr>
      <w:r>
        <w:ptab w:alignment="right" w:relativeTo="margin" w:leader="dot"/>
      </w:r>
    </w:p>
    <w:p>
      <w:pPr>
        <w:spacing w:before="260"/>
      </w:pPr>
      <w:r>
        <w:ptab w:alignment="right" w:relativeTo="margin" w:leader="dot"/>
      </w:r>
    </w:p>
    <w:p>
      <w:pPr>
        <w:spacing w:before="260"/>
      </w:pPr>
      <w:r>
        <w:ptab w:alignment="right" w:relativeTo="margin" w:leader="dot"/>
      </w:r>
    </w:p>
    <w:p>
      <w:pPr>
        <w:spacing w:before="260"/>
      </w:pPr>
      <w:r>
        <w:ptab w:alignment="right" w:relativeTo="margin" w:leader="dot"/>
      </w:r>
    </w:p>
    <w:p>
      <w:pPr>
        <w:spacing w:before="260"/>
      </w:pPr>
      <w:r>
        <w:ptab w:alignment="right" w:relativeTo="margin" w:leader="dot"/>
      </w:r>
    </w:p>
    <w:p>
      <w:pPr>
        <w:spacing w:before="260"/>
      </w:pPr>
      <w:r>
        <w:ptab w:alignment="right" w:relativeTo="margin" w:leader="dot"/>
      </w:r>
    </w:p>
    <w:p>
      <w:pPr>
        <w:spacing w:before="260"/>
      </w:pPr>
      <w:r>
        <w:ptab w:alignment="right" w:relativeTo="margin" w:leader="dot"/>
      </w:r>
    </w:p>
    <w:p>
      <w:pPr>
        <w:spacing w:before="260"/>
      </w:pPr>
      <w:r>
        <w:ptab w:alignment="right" w:relativeTo="margin" w:leader="dot"/>
      </w:r>
    </w:p>
    <w:p>
      <w:pPr>
        <w:spacing w:before="260"/>
      </w:pPr>
      <w:r>
        <w:ptab w:alignment="right" w:relativeTo="margin" w:leader="dot"/>
      </w:r>
    </w:p>
    <w:p>
      <w:pPr>
        <w:spacing w:before="260"/>
      </w:pPr>
      <w:r>
        <w:ptab w:alignment="right" w:relativeTo="margin" w:leader="dot"/>
      </w:r>
    </w:p>
    <w:p>
      <w:pPr>
        <w:spacing w:before="260"/>
      </w:pPr>
      <w:r>
        <w:ptab w:alignment="right" w:relativeTo="margin" w:leader="dot"/>
      </w:r>
    </w:p>
    <w:p>
      <w:pPr>
        <w:spacing w:before="260"/>
      </w:pPr>
      <w:r>
        <w:ptab w:alignment="right" w:relativeTo="margin" w:leader="dot"/>
      </w:r>
    </w:p>
    <w:p>
      <w:pPr>
        <w:spacing w:before="260"/>
      </w:pPr>
      <w:r>
        <w:ptab w:alignment="right" w:relativeTo="margin" w:leader="dot"/>
      </w:r>
    </w:p>
    <w:p>
      <w:pPr>
        <w:spacing w:before="260"/>
      </w:pPr>
      <w:r>
        <w:ptab w:alignment="right" w:relativeTo="margin" w:leader="dot"/>
      </w:r>
    </w:p>
    <w:p>
      <w:pPr>
        <w:spacing w:before="260"/>
      </w:pPr>
      <w:r>
        <w:ptab w:alignment="right" w:relativeTo="margin" w:leader="dot"/>
      </w:r>
    </w:p>
    <w:p>
      <w:pPr>
        <w:spacing w:before="260"/>
      </w:pPr>
      <w:r>
        <w:ptab w:alignment="right" w:relativeTo="margin" w:leader="dot"/>
      </w:r>
    </w:p>
    <w:p>
      <w:pPr>
        <w:spacing w:before="260"/>
      </w:pPr>
      <w:r>
        <w:ptab w:alignment="right" w:relativeTo="margin" w:leader="dot"/>
      </w:r>
    </w:p>
    <w:p>
      <w:pPr>
        <w:spacing w:before="260"/>
      </w:pPr>
      <w:r>
        <w:ptab w:alignment="right" w:relativeTo="margin" w:leader="dot"/>
      </w:r>
    </w:p>
    <w:p>
      <w:pPr>
        <w:spacing w:before="260"/>
      </w:pPr>
      <w:r>
        <w:ptab w:alignment="right" w:relativeTo="margin" w:leader="dot"/>
      </w:r>
    </w:p>
    <w:p>
      <w:pPr>
        <w:spacing w:before="260"/>
      </w:pPr>
      <w:r>
        <w:ptab w:alignment="right" w:relativeTo="margin" w:leader="dot"/>
      </w:r>
    </w:p>
    <w:p>
      <w:pPr>
        <w:spacing w:before="260"/>
      </w:pPr>
      <w:r>
        <w:ptab w:alignment="right" w:relativeTo="margin" w:leader="dot"/>
      </w:r>
    </w:p>
    <w:p>
      <w:pPr>
        <w:spacing w:before="260"/>
      </w:pPr>
      <w:r>
        <w:ptab w:alignment="right" w:relativeTo="margin" w:leader="dot"/>
      </w:r>
    </w:p>
    <w:p>
      <w:pPr>
        <w:spacing w:before="360"/>
        <w:jc w:val="right"/>
      </w:pPr>
      <w:r>
        <w:rPr>
          <w:b/>
          <w:bCs/>
        </w:rPr>
        <w:t xml:space="preserve">(Total for Question 10 = 20 marks)</w:t>
      </w:r>
    </w:p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666666"/>
        <w:sz w:val="18"/>
        <w:szCs w:val="18"/>
      </w:rPr>
      <w:t xml:space="preserve">Translation into English Practice 3 — page </w:t>
    </w:r>
    <w:r>
      <w:rPr>
        <w:color w:val="666666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2026-09-27T17:10:15.495Z</dcterms:created>
  <dcterms:modified xsi:type="dcterms:W3CDTF">2026-09-27T17:10:15.495Z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