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rPr>
          <w:color w:val="666666"/>
          <w:sz w:val="18"/>
          <w:szCs w:val="18"/>
        </w:rPr>
      </w:pPr>
      <w:r>
        <w:rPr>
          <w:color w:val="666666"/>
          <w:sz w:val="18"/>
          <w:szCs w:val="18"/>
        </w:rPr>
        <w:t xml:space="preserve">Edexcel A Level Spanish (9SP0) — Paper 1, Section B: Reading</w:t>
      </w:r>
    </w:p>
    <w:p>
      <w:pPr>
        <w:spacing w:after="120"/>
        <w:rPr>
          <w:b/>
          <w:bCs/>
          <w:sz w:val="32"/>
          <w:szCs w:val="32"/>
        </w:rPr>
      </w:pPr>
      <w:r>
        <w:rPr>
          <w:b/>
          <w:bCs/>
          <w:sz w:val="32"/>
          <w:szCs w:val="32"/>
        </w:rPr>
        <w:t xml:space="preserve">Reading Practice 3</w:t>
      </w:r>
    </w:p>
    <w:p>
      <w:pPr>
        <w:spacing w:after="240"/>
        <w:rPr>
          <w:i/>
          <w:iCs/>
          <w:color w:val="444444"/>
          <w:sz w:val="20"/>
          <w:szCs w:val="20"/>
        </w:rPr>
      </w:pPr>
      <w:r>
        <w:rPr>
          <w:i/>
          <w:iCs/>
          <w:color w:val="444444"/>
          <w:sz w:val="20"/>
          <w:szCs w:val="20"/>
        </w:rPr>
        <w:t xml:space="preserve">Tema 3: La inmigración y la sociedad multicultural española</w:t>
      </w:r>
    </w:p>
    <w:p>
      <w:pPr>
        <w:spacing w:after="120"/>
        <w:rPr>
          <w:b/>
          <w:bCs/>
        </w:rPr>
      </w:pPr>
      <w:r>
        <w:rPr>
          <w:b/>
          <w:bCs/>
        </w:rPr>
        <w:t xml:space="preserve">Lee este artículo sobre una joven hija de inmigrantes. Contesta las preguntas en español.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00"/>
              <w:left w:type="dxa" w:w="250"/>
              <w:bottom w:type="dxa" w:w="200"/>
              <w:right w:type="dxa" w:w="250"/>
            </w:tcMar>
          </w:tcPr>
          <w:p>
            <w:pPr>
              <w:spacing w:after="200"/>
              <w:jc w:val="center"/>
            </w:pPr>
            <w:r>
              <w:rPr>
                <w:b/>
                <w:bCs/>
                <w:sz w:val="24"/>
                <w:szCs w:val="24"/>
              </w:rPr>
              <w:t xml:space="preserve">«¿De dónde eres de verdad?»</w:t>
            </w:r>
          </w:p>
          <w:p>
            <w:pPr>
              <w:spacing w:after="140" w:line="300"/>
            </w:pPr>
            <w:r>
              <w:t xml:space="preserve">Fátima El Amrani nació hace 27 años en El Ejido, en la provincia de Almería. Habla español con acento andaluz, es enfermera en el hospital comarcal y sigue con pasión a su equipo de fútbol. Aun así, casi cada semana alguien le hace la misma pregunta: «Pero ¿de dónde eres de verdad?».</w:t>
            </w:r>
          </w:p>
          <w:p>
            <w:pPr>
              <w:spacing w:after="140" w:line="300"/>
            </w:pPr>
            <w:r>
              <w:t xml:space="preserve">Sus padres llegaron desde Marruecos a principios de los años noventa, cuando la agricultura intensiva estaba transformando la costa almeriense en lo que hoy se llama «el mar de plástico». Trabajaron durante años en los invernaderos, con temperaturas que en verano superaban los cuarenta grados, a cambio de sueldos muy bajos y, a menudo, sin contrato. «Mi padre nunca se quejaba. Decía que habíamos venido a trabajar y no a crear problemas», recuerda Fátima.</w:t>
            </w:r>
          </w:p>
          <w:p>
            <w:pPr>
              <w:spacing w:after="140" w:line="300"/>
            </w:pPr>
            <w:r>
              <w:t xml:space="preserve">Para ella, la situación es distinta. Estudió en la Universidad de Granada gracias a una beca y fue la primera de su familia en obtener un título. Pero reconoce que ha tenido que esforzarse el doble que sus compañeros. «Cuando buscaba piso en Granada, una propietaria me colgó el teléfono al oír mi apellido. En el hospital, algún paciente ha pedido que le atienda “una enfermera española”. Yo le respondo con una sonrisa que ya la tiene».</w:t>
            </w:r>
          </w:p>
          <w:p>
            <w:pPr>
              <w:spacing w:after="140" w:line="300"/>
            </w:pPr>
            <w:r>
              <w:t xml:space="preserve">Los expertos señalan que el caso de Fátima no es excepcional: muchos jóvenes de la llamada «segunda generación» se sienten plenamente españoles, pero siguen siendo tratados como extranjeros. Fátima, sin embargo, no quiere que la vean como víctima. Colabora con una asociación que da clases de apoyo a niños de familias inmigrantes y está convencida de que la educación es la clave. «Mis padres me dieron raíces; España me dio oportunidades. No tengo por qué elegir».</w:t>
            </w:r>
          </w:p>
        </w:tc>
      </w:tr>
    </w:tbl>
    <w:p>
      <w:r>
        <w:br w:type="page"/>
      </w:r>
    </w:p>
    <w:p>
      <w:pPr>
        <w:spacing w:after="60" w:before="280"/>
        <w:ind w:left="567" w:hanging="567"/>
      </w:pPr>
      <w:r>
        <w:rPr>
          <w:b/>
          <w:bCs/>
        </w:rPr>
        <w:t xml:space="preserve">(a)	</w:t>
      </w:r>
      <w:r>
        <w:t xml:space="preserve">¿Qué detalles muestran que Fátima está integrada en la sociedad española? Da dos ideas.</w:t>
      </w:r>
      <w:r>
        <w:rPr>
          <w:b/>
          <w:bCs/>
        </w:rPr>
        <w:ptab w:alignment="right" w:relativeTo="margin" w:leader="none"/>
        <w:t xml:space="preserve">(2)</w:t>
      </w:r>
    </w:p>
    <w:p>
      <w:pPr>
        <w:spacing w:before="200"/>
      </w:pPr>
      <w:r>
        <w:ptab w:alignment="right" w:relativeTo="margin" w:leader="dot"/>
      </w:r>
    </w:p>
    <w:p>
      <w:pPr>
        <w:spacing w:before="200"/>
      </w:pPr>
      <w:r>
        <w:ptab w:alignment="right" w:relativeTo="margin" w:leader="dot"/>
      </w:r>
    </w:p>
    <w:p>
      <w:pPr>
        <w:spacing w:before="200"/>
      </w:pPr>
      <w:r>
        <w:ptab w:alignment="right" w:relativeTo="margin" w:leader="dot"/>
      </w:r>
    </w:p>
    <w:p>
      <w:pPr>
        <w:spacing w:after="60" w:before="280"/>
        <w:ind w:left="567" w:hanging="567"/>
      </w:pPr>
      <w:r>
        <w:rPr>
          <w:b/>
          <w:bCs/>
        </w:rPr>
        <w:t xml:space="preserve">(b)	</w:t>
      </w:r>
      <w:r>
        <w:t xml:space="preserve">¿Qué revela la pregunta «¿de dónde eres de verdad?» sobre la actitud de algunas personas?</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spacing w:after="60" w:before="280"/>
        <w:ind w:left="567" w:hanging="567"/>
      </w:pPr>
      <w:r>
        <w:rPr>
          <w:b/>
          <w:bCs/>
        </w:rPr>
        <w:t xml:space="preserve">(c)	</w:t>
      </w:r>
      <w:r>
        <w:t xml:space="preserve">Describe las condiciones de trabajo de los padres de Fátima. Da dos ideas.</w:t>
      </w:r>
      <w:r>
        <w:rPr>
          <w:b/>
          <w:bCs/>
        </w:rPr>
        <w:ptab w:alignment="right" w:relativeTo="margin" w:leader="none"/>
        <w:t xml:space="preserve">(2)</w:t>
      </w:r>
    </w:p>
    <w:p>
      <w:pPr>
        <w:spacing w:before="200"/>
      </w:pPr>
      <w:r>
        <w:ptab w:alignment="right" w:relativeTo="margin" w:leader="dot"/>
      </w:r>
    </w:p>
    <w:p>
      <w:pPr>
        <w:spacing w:before="200"/>
      </w:pPr>
      <w:r>
        <w:ptab w:alignment="right" w:relativeTo="margin" w:leader="dot"/>
      </w:r>
    </w:p>
    <w:p>
      <w:pPr>
        <w:spacing w:before="200"/>
      </w:pPr>
      <w:r>
        <w:ptab w:alignment="right" w:relativeTo="margin" w:leader="dot"/>
      </w:r>
    </w:p>
    <w:p>
      <w:pPr>
        <w:spacing w:after="60" w:before="280"/>
        <w:ind w:left="567" w:hanging="567"/>
      </w:pPr>
      <w:r>
        <w:rPr>
          <w:b/>
          <w:bCs/>
        </w:rPr>
        <w:t xml:space="preserve">(d)	</w:t>
      </w:r>
      <w:r>
        <w:t xml:space="preserve">¿Cómo describirías la actitud del padre de Fátima ante su situación laboral?</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spacing w:after="60" w:before="280"/>
        <w:ind w:left="567" w:hanging="567"/>
      </w:pPr>
      <w:r>
        <w:rPr>
          <w:b/>
          <w:bCs/>
        </w:rPr>
        <w:t xml:space="preserve">(e)	</w:t>
      </w:r>
      <w:r>
        <w:t xml:space="preserve">¿Por qué colgó el teléfono la propietaria?</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spacing w:after="60" w:before="280"/>
        <w:ind w:left="567" w:hanging="567"/>
      </w:pPr>
      <w:r>
        <w:rPr>
          <w:b/>
          <w:bCs/>
        </w:rPr>
        <w:t xml:space="preserve">(f)	</w:t>
      </w:r>
      <w:r>
        <w:t xml:space="preserve">¿Por qué es irónica la petición de algunos pacientes?</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spacing w:before="360"/>
        <w:jc w:val="right"/>
      </w:pPr>
      <w:r>
        <w:rPr>
          <w:b/>
          <w:bCs/>
        </w:rPr>
        <w:t xml:space="preserve">(Total = 8 marks)</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Reading Practice 3 — página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2026-09-27T15:58:39.550Z</dcterms:created>
  <dcterms:modified xsi:type="dcterms:W3CDTF">2026-09-27T15:58:39.550Z</dcterms:modified>
</cp:coreProperties>
</file>

<file path=docProps/custom.xml><?xml version="1.0" encoding="utf-8"?>
<Properties xmlns="http://schemas.openxmlformats.org/officeDocument/2006/custom-properties" xmlns:vt="http://schemas.openxmlformats.org/officeDocument/2006/docPropsVTypes"/>
</file>