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rPr>
          <w:color w:val="666666"/>
          <w:sz w:val="18"/>
          <w:szCs w:val="18"/>
        </w:rPr>
      </w:pPr>
      <w:r>
        <w:rPr>
          <w:color w:val="666666"/>
          <w:sz w:val="18"/>
          <w:szCs w:val="18"/>
        </w:rPr>
        <w:t xml:space="preserve">Edexcel A Level Spanish (9SP0) — Paper 1, Section B: Reading</w:t>
      </w:r>
    </w:p>
    <w:p>
      <w:pPr>
        <w:spacing w:after="120"/>
        <w:rPr>
          <w:b/>
          <w:bCs/>
          <w:sz w:val="32"/>
          <w:szCs w:val="32"/>
        </w:rPr>
      </w:pPr>
      <w:r>
        <w:rPr>
          <w:b/>
          <w:bCs/>
          <w:sz w:val="32"/>
          <w:szCs w:val="32"/>
        </w:rPr>
        <w:t xml:space="preserve">Reading Practice (Q5–Q7) 3</w:t>
      </w:r>
    </w:p>
    <w:p>
      <w:pPr>
        <w:spacing w:after="120"/>
        <w:rPr>
          <w:i/>
          <w:iCs/>
          <w:color w:val="444444"/>
          <w:sz w:val="20"/>
          <w:szCs w:val="20"/>
        </w:rPr>
      </w:pPr>
      <w:r>
        <w:rPr>
          <w:i/>
          <w:iCs/>
          <w:color w:val="444444"/>
          <w:sz w:val="20"/>
          <w:szCs w:val="20"/>
        </w:rPr>
        <w:t xml:space="preserve">Questions 5, 6 and 7 — 14 marks. Suggested time: about 20 minutes.</w:t>
      </w:r>
    </w:p>
    <w:p>
      <w:pPr>
        <w:spacing w:after="240"/>
        <w:rPr>
          <w:i/>
          <w:iCs/>
          <w:color w:val="444444"/>
          <w:sz w:val="18"/>
          <w:szCs w:val="18"/>
        </w:rPr>
      </w:pPr>
      <w:r>
        <w:rPr>
          <w:i/>
          <w:iCs/>
          <w:color w:val="444444"/>
          <w:sz w:val="18"/>
          <w:szCs w:val="18"/>
        </w:rPr>
        <w:t xml:space="preserve">5: Tema 2: La cultura política y artística (festivales y tradiciones)   ·   6: Tema 4: De la dictadura de Franco a la democracia (la Transición)   ·   7: Tema 1: La evolución de la sociedad española (los mayores y la vivienda)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80"/>
            </w:pPr>
            <w:r>
              <w:rPr>
                <w:b/>
                <w:bCs/>
                <w:sz w:val="20"/>
                <w:szCs w:val="20"/>
              </w:rPr>
              <w:t xml:space="preserve">Open-response questions do not have to be written in full sentences and you may respond using single words or short phrases.</w:t>
            </w:r>
          </w:p>
          <w:p>
            <w:pPr>
              <w:spacing w:after="80"/>
            </w:pPr>
            <w:r>
              <w:rPr>
                <w:b/>
                <w:bCs/>
                <w:sz w:val="20"/>
                <w:szCs w:val="20"/>
              </w:rPr>
              <w:t xml:space="preserve">You may use words from the text, but you must not copy whole sections.</w:t>
            </w:r>
          </w:p>
        </w:tc>
      </w:tr>
    </w:tbl>
    <w:p>
      <w:pPr>
        <w:spacing w:after="200"/>
      </w:pPr>
    </w:p>
    <w:p>
      <w:pPr>
        <w:keepNext/>
        <w:spacing w:after="160" w:before="120"/>
        <w:ind w:left="567" w:hanging="567"/>
      </w:pPr>
      <w:r>
        <w:rPr>
          <w:b/>
          <w:bCs/>
        </w:rPr>
        <w:t xml:space="preserve">5	</w:t>
      </w:r>
      <w:r>
        <w:rPr>
          <w:b/>
          <w:bCs/>
        </w:rPr>
        <w:t xml:space="preserve">Lee este artículo sobre una tradición catalana.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200"/>
              <w:jc w:val="center"/>
            </w:pPr>
            <w:r>
              <w:rPr>
                <w:b/>
                <w:bCs/>
                <w:sz w:val="24"/>
                <w:szCs w:val="24"/>
              </w:rPr>
              <w:t xml:space="preserve">Torres humanas</w:t>
            </w:r>
          </w:p>
          <w:p>
            <w:pPr>
              <w:spacing w:after="120" w:line="300"/>
            </w:pPr>
            <w:r>
              <w:t xml:space="preserve">Los castells, las torres humanas que se levantan en las fiestas de muchos pueblos de Cataluña, tienen más de doscientos años de historia. En 2010 la UNESCO los declaró Patrimonio Cultural Inmaterial de la Humanidad.</w:t>
            </w:r>
          </w:p>
          <w:p>
            <w:pPr>
              <w:spacing w:after="120" w:line="300"/>
            </w:pPr>
            <w:r>
              <w:t xml:space="preserve">Cada colla, o grupo, puede reunir a más de cien personas de todas las edades. Los más fuertes forman la base, llamada pinya, mientras que los niños, por ser los más ligeros, suben hasta lo alto con un casco para protegerse en caso de caída.</w:t>
            </w:r>
          </w:p>
          <w:p>
            <w:pPr>
              <w:spacing w:after="120" w:line="300"/>
            </w:pPr>
            <w:r>
              <w:t xml:space="preserve">Para muchos castellers, lo más importante no es la altura de la torre, sino lo que se vive dentro del grupo. «Aquí no importa de dónde vienes ni cuánto dinero tienes. Todos dependemos de todos», explica Montse, que empezó a subir a los siete años y hoy, con cuarenta, ayuda en la pinya.</w:t>
            </w:r>
          </w:p>
          <w:p>
            <w:pPr>
              <w:spacing w:after="120" w:line="300"/>
            </w:pPr>
            <w:r>
              <w:t xml:space="preserve">En los últimos años, además, muchas collas han dado la bienvenida a vecinos de origen extranjero.</w:t>
            </w:r>
          </w:p>
        </w:tc>
      </w:tr>
    </w:tbl>
    <w:p>
      <w:pPr>
        <w:spacing w:after="200"/>
      </w:pPr>
    </w:p>
    <w:p>
      <w:pPr>
        <w:keepNext/>
        <w:spacing w:after="160"/>
      </w:pPr>
      <w:r>
        <w:rPr>
          <w:b/>
          <w:bCs/>
        </w:rPr>
        <w:t xml:space="preserve">Escoge la terminación correcta para estas frases. Pon una equis ☒ en la casilla apropiada.</w:t>
      </w:r>
    </w:p>
    <w:p>
      <w:pPr>
        <w:keepNext/>
        <w:spacing w:after="80" w:before="160"/>
        <w:ind w:left="567"/>
      </w:pPr>
      <w:r>
        <w:rPr>
          <w:b/>
          <w:bCs/>
        </w:rPr>
        <w:t xml:space="preserve">(i)  </w:t>
      </w:r>
      <w:r>
        <w:t xml:space="preserve">Los castells…</w:t>
      </w:r>
      <w:r>
        <w:rPr>
          <w:b/>
          <w:bCs/>
        </w:rPr>
        <w:ptab w:alignment="right" w:relativeTo="margin" w:leader="none"/>
        <w:t xml:space="preserve">(1)</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500"/>
        <w:gridCol w:w="7038"/>
        <w:gridCol w:w="400"/>
        <w:gridCol w:w="600"/>
      </w:tblGrid>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A</w:t>
            </w:r>
          </w:p>
        </w:tc>
        <w:tc>
          <w:tcPr>
            <w:tcW w:type="dxa" w:w="7038"/>
            <w:tcBorders>
              <w:top w:val="none" w:color="FFFFFF" w:sz="0"/>
              <w:left w:val="none" w:color="FFFFFF" w:sz="0"/>
              <w:bottom w:val="none" w:color="FFFFFF" w:sz="0"/>
              <w:right w:val="none" w:color="FFFFFF" w:sz="0"/>
            </w:tcBorders>
            <w:vAlign w:val="center"/>
          </w:tcPr>
          <w:p>
            <w:r>
              <w:t xml:space="preserve">forman parte de una tradición con una larga historia.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B</w:t>
            </w:r>
          </w:p>
        </w:tc>
        <w:tc>
          <w:tcPr>
            <w:tcW w:type="dxa" w:w="7038"/>
            <w:tcBorders>
              <w:top w:val="none" w:color="FFFFFF" w:sz="0"/>
              <w:left w:val="none" w:color="FFFFFF" w:sz="0"/>
              <w:bottom w:val="none" w:color="FFFFFF" w:sz="0"/>
              <w:right w:val="none" w:color="FFFFFF" w:sz="0"/>
            </w:tcBorders>
            <w:vAlign w:val="center"/>
          </w:tcPr>
          <w:p>
            <w:r>
              <w:t xml:space="preserve">se construyen solo en Barcelona.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C</w:t>
            </w:r>
          </w:p>
        </w:tc>
        <w:tc>
          <w:tcPr>
            <w:tcW w:type="dxa" w:w="7038"/>
            <w:tcBorders>
              <w:top w:val="none" w:color="FFFFFF" w:sz="0"/>
              <w:left w:val="none" w:color="FFFFFF" w:sz="0"/>
              <w:bottom w:val="none" w:color="FFFFFF" w:sz="0"/>
              <w:right w:val="none" w:color="FFFFFF" w:sz="0"/>
            </w:tcBorders>
            <w:vAlign w:val="center"/>
          </w:tcPr>
          <w:p>
            <w:r>
              <w:t xml:space="preserve">fueron creados por la UNESCO en 2010.</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D</w:t>
            </w:r>
          </w:p>
        </w:tc>
        <w:tc>
          <w:tcPr>
            <w:tcW w:type="dxa" w:w="7038"/>
            <w:tcBorders>
              <w:top w:val="none" w:color="FFFFFF" w:sz="0"/>
              <w:left w:val="none" w:color="FFFFFF" w:sz="0"/>
              <w:bottom w:val="none" w:color="FFFFFF" w:sz="0"/>
              <w:right w:val="none" w:color="FFFFFF" w:sz="0"/>
            </w:tcBorders>
            <w:vAlign w:val="center"/>
          </w:tcPr>
          <w:p>
            <w:r>
              <w:t xml:space="preserve">han dejado de celebrarse en muchos pueblos.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bl>
    <w:p>
      <w:pPr>
        <w:keepNext/>
        <w:spacing w:after="80" w:before="160"/>
        <w:ind w:left="567"/>
      </w:pPr>
      <w:r>
        <w:rPr>
          <w:b/>
          <w:bCs/>
        </w:rPr>
        <w:t xml:space="preserve">(ii)  </w:t>
      </w:r>
      <w:r>
        <w:t xml:space="preserve">En una colla, los niños…</w:t>
      </w:r>
      <w:r>
        <w:rPr>
          <w:b/>
          <w:bCs/>
        </w:rPr>
        <w:ptab w:alignment="right" w:relativeTo="margin" w:leader="none"/>
        <w:t xml:space="preserve">(1)</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500"/>
        <w:gridCol w:w="7038"/>
        <w:gridCol w:w="400"/>
        <w:gridCol w:w="600"/>
      </w:tblGrid>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A</w:t>
            </w:r>
          </w:p>
        </w:tc>
        <w:tc>
          <w:tcPr>
            <w:tcW w:type="dxa" w:w="7038"/>
            <w:tcBorders>
              <w:top w:val="none" w:color="FFFFFF" w:sz="0"/>
              <w:left w:val="none" w:color="FFFFFF" w:sz="0"/>
              <w:bottom w:val="none" w:color="FFFFFF" w:sz="0"/>
              <w:right w:val="none" w:color="FFFFFF" w:sz="0"/>
            </w:tcBorders>
            <w:vAlign w:val="center"/>
          </w:tcPr>
          <w:p>
            <w:r>
              <w:t xml:space="preserve">forman la base de la torre.</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B</w:t>
            </w:r>
          </w:p>
        </w:tc>
        <w:tc>
          <w:tcPr>
            <w:tcW w:type="dxa" w:w="7038"/>
            <w:tcBorders>
              <w:top w:val="none" w:color="FFFFFF" w:sz="0"/>
              <w:left w:val="none" w:color="FFFFFF" w:sz="0"/>
              <w:bottom w:val="none" w:color="FFFFFF" w:sz="0"/>
              <w:right w:val="none" w:color="FFFFFF" w:sz="0"/>
            </w:tcBorders>
            <w:vAlign w:val="center"/>
          </w:tcPr>
          <w:p>
            <w:r>
              <w:t xml:space="preserve">empiezan a participar a los siete años.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C</w:t>
            </w:r>
          </w:p>
        </w:tc>
        <w:tc>
          <w:tcPr>
            <w:tcW w:type="dxa" w:w="7038"/>
            <w:tcBorders>
              <w:top w:val="none" w:color="FFFFFF" w:sz="0"/>
              <w:left w:val="none" w:color="FFFFFF" w:sz="0"/>
              <w:bottom w:val="none" w:color="FFFFFF" w:sz="0"/>
              <w:right w:val="none" w:color="FFFFFF" w:sz="0"/>
            </w:tcBorders>
            <w:vAlign w:val="center"/>
          </w:tcPr>
          <w:p>
            <w:r>
              <w:t xml:space="preserve">ocupan la parte más alta por su poco peso.</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D</w:t>
            </w:r>
          </w:p>
        </w:tc>
        <w:tc>
          <w:tcPr>
            <w:tcW w:type="dxa" w:w="7038"/>
            <w:tcBorders>
              <w:top w:val="none" w:color="FFFFFF" w:sz="0"/>
              <w:left w:val="none" w:color="FFFFFF" w:sz="0"/>
              <w:bottom w:val="none" w:color="FFFFFF" w:sz="0"/>
              <w:right w:val="none" w:color="FFFFFF" w:sz="0"/>
            </w:tcBorders>
            <w:vAlign w:val="center"/>
          </w:tcPr>
          <w:p>
            <w:r>
              <w:t xml:space="preserve">nunca llevan casco.</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bl>
    <w:p>
      <w:pPr>
        <w:keepNext/>
        <w:spacing w:after="80" w:before="160"/>
        <w:ind w:left="567"/>
      </w:pPr>
      <w:r>
        <w:rPr>
          <w:b/>
          <w:bCs/>
        </w:rPr>
        <w:t xml:space="preserve">(iii)  </w:t>
      </w:r>
      <w:r>
        <w:t xml:space="preserve">Para Montse, formar parte de una colla…</w:t>
      </w:r>
      <w:r>
        <w:rPr>
          <w:b/>
          <w:bCs/>
        </w:rPr>
        <w:ptab w:alignment="right" w:relativeTo="margin" w:leader="none"/>
        <w:t xml:space="preserve">(1)</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500"/>
        <w:gridCol w:w="7038"/>
        <w:gridCol w:w="400"/>
        <w:gridCol w:w="600"/>
      </w:tblGrid>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A</w:t>
            </w:r>
          </w:p>
        </w:tc>
        <w:tc>
          <w:tcPr>
            <w:tcW w:type="dxa" w:w="7038"/>
            <w:tcBorders>
              <w:top w:val="none" w:color="FFFFFF" w:sz="0"/>
              <w:left w:val="none" w:color="FFFFFF" w:sz="0"/>
              <w:bottom w:val="none" w:color="FFFFFF" w:sz="0"/>
              <w:right w:val="none" w:color="FFFFFF" w:sz="0"/>
            </w:tcBorders>
            <w:vAlign w:val="center"/>
          </w:tcPr>
          <w:p>
            <w:r>
              <w:t xml:space="preserve">es importante porque se construyen torres muy altas.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B</w:t>
            </w:r>
          </w:p>
        </w:tc>
        <w:tc>
          <w:tcPr>
            <w:tcW w:type="dxa" w:w="7038"/>
            <w:tcBorders>
              <w:top w:val="none" w:color="FFFFFF" w:sz="0"/>
              <w:left w:val="none" w:color="FFFFFF" w:sz="0"/>
              <w:bottom w:val="none" w:color="FFFFFF" w:sz="0"/>
              <w:right w:val="none" w:color="FFFFFF" w:sz="0"/>
            </w:tcBorders>
            <w:vAlign w:val="center"/>
          </w:tcPr>
          <w:p>
            <w:r>
              <w:t xml:space="preserve">crea un sentimiento de igualdad entre sus miembros.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C</w:t>
            </w:r>
          </w:p>
        </w:tc>
        <w:tc>
          <w:tcPr>
            <w:tcW w:type="dxa" w:w="7038"/>
            <w:tcBorders>
              <w:top w:val="none" w:color="FFFFFF" w:sz="0"/>
              <w:left w:val="none" w:color="FFFFFF" w:sz="0"/>
              <w:bottom w:val="none" w:color="FFFFFF" w:sz="0"/>
              <w:right w:val="none" w:color="FFFFFF" w:sz="0"/>
            </w:tcBorders>
            <w:vAlign w:val="center"/>
          </w:tcPr>
          <w:p>
            <w:r>
              <w:t xml:space="preserve">es demasiado caro para algunas familias.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D</w:t>
            </w:r>
          </w:p>
        </w:tc>
        <w:tc>
          <w:tcPr>
            <w:tcW w:type="dxa" w:w="7038"/>
            <w:tcBorders>
              <w:top w:val="none" w:color="FFFFFF" w:sz="0"/>
              <w:left w:val="none" w:color="FFFFFF" w:sz="0"/>
              <w:bottom w:val="none" w:color="FFFFFF" w:sz="0"/>
              <w:right w:val="none" w:color="FFFFFF" w:sz="0"/>
            </w:tcBorders>
            <w:vAlign w:val="center"/>
          </w:tcPr>
          <w:p>
            <w:r>
              <w:t xml:space="preserve">es una actividad únicamente para niños.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bl>
    <w:p>
      <w:pPr>
        <w:keepNext/>
        <w:spacing w:after="80" w:before="160"/>
        <w:ind w:left="567"/>
      </w:pPr>
      <w:r>
        <w:rPr>
          <w:b/>
          <w:bCs/>
        </w:rPr>
        <w:t xml:space="preserve">(iv)  </w:t>
      </w:r>
      <w:r>
        <w:t xml:space="preserve">Recientemente, muchas collas…</w:t>
      </w:r>
      <w:r>
        <w:rPr>
          <w:b/>
          <w:bCs/>
        </w:rPr>
        <w:ptab w:alignment="right" w:relativeTo="margin" w:leader="none"/>
        <w:t xml:space="preserve">(1)</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500"/>
        <w:gridCol w:w="7038"/>
        <w:gridCol w:w="400"/>
        <w:gridCol w:w="600"/>
      </w:tblGrid>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A</w:t>
            </w:r>
          </w:p>
        </w:tc>
        <w:tc>
          <w:tcPr>
            <w:tcW w:type="dxa" w:w="7038"/>
            <w:tcBorders>
              <w:top w:val="none" w:color="FFFFFF" w:sz="0"/>
              <w:left w:val="none" w:color="FFFFFF" w:sz="0"/>
              <w:bottom w:val="none" w:color="FFFFFF" w:sz="0"/>
              <w:right w:val="none" w:color="FFFFFF" w:sz="0"/>
            </w:tcBorders>
            <w:vAlign w:val="center"/>
          </w:tcPr>
          <w:p>
            <w:r>
              <w:t xml:space="preserve">han prohibido la participación de extranjeros.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B</w:t>
            </w:r>
          </w:p>
        </w:tc>
        <w:tc>
          <w:tcPr>
            <w:tcW w:type="dxa" w:w="7038"/>
            <w:tcBorders>
              <w:top w:val="none" w:color="FFFFFF" w:sz="0"/>
              <w:left w:val="none" w:color="FFFFFF" w:sz="0"/>
              <w:bottom w:val="none" w:color="FFFFFF" w:sz="0"/>
              <w:right w:val="none" w:color="FFFFFF" w:sz="0"/>
            </w:tcBorders>
            <w:vAlign w:val="center"/>
          </w:tcPr>
          <w:p>
            <w:r>
              <w:t xml:space="preserve">se han vuelto menos populares.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C</w:t>
            </w:r>
          </w:p>
        </w:tc>
        <w:tc>
          <w:tcPr>
            <w:tcW w:type="dxa" w:w="7038"/>
            <w:tcBorders>
              <w:top w:val="none" w:color="FFFFFF" w:sz="0"/>
              <w:left w:val="none" w:color="FFFFFF" w:sz="0"/>
              <w:bottom w:val="none" w:color="FFFFFF" w:sz="0"/>
              <w:right w:val="none" w:color="FFFFFF" w:sz="0"/>
            </w:tcBorders>
            <w:vAlign w:val="center"/>
          </w:tcPr>
          <w:p>
            <w:r>
              <w:t xml:space="preserve">han empezado a construir torres más altas.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D</w:t>
            </w:r>
          </w:p>
        </w:tc>
        <w:tc>
          <w:tcPr>
            <w:tcW w:type="dxa" w:w="7038"/>
            <w:tcBorders>
              <w:top w:val="none" w:color="FFFFFF" w:sz="0"/>
              <w:left w:val="none" w:color="FFFFFF" w:sz="0"/>
              <w:bottom w:val="none" w:color="FFFFFF" w:sz="0"/>
              <w:right w:val="none" w:color="FFFFFF" w:sz="0"/>
            </w:tcBorders>
            <w:vAlign w:val="center"/>
          </w:tcPr>
          <w:p>
            <w:r>
              <w:t xml:space="preserve">han aceptado a personas de otros países.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bl>
    <w:p>
      <w:pPr>
        <w:spacing w:after="120" w:before="240"/>
        <w:jc w:val="right"/>
      </w:pPr>
      <w:r>
        <w:rPr>
          <w:b/>
          <w:bCs/>
        </w:rPr>
        <w:t xml:space="preserve">(Total for Question 5 = 4 marks)</w:t>
      </w:r>
    </w:p>
    <w:p>
      <w:r>
        <w:br w:type="page"/>
      </w:r>
    </w:p>
    <w:p>
      <w:pPr>
        <w:keepNext/>
        <w:spacing w:after="160" w:before="120"/>
        <w:ind w:left="567" w:hanging="567"/>
      </w:pPr>
      <w:r>
        <w:rPr>
          <w:b/>
          <w:bCs/>
        </w:rPr>
        <w:t xml:space="preserve">6	</w:t>
      </w:r>
      <w:r>
        <w:rPr>
          <w:b/>
          <w:bCs/>
        </w:rPr>
        <w:t xml:space="preserve">Lee este fragmento de un libro de historia sobre el intento de golpe de Estado de 1981.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200"/>
              <w:jc w:val="center"/>
            </w:pPr>
            <w:r>
              <w:rPr>
                <w:b/>
                <w:bCs/>
                <w:sz w:val="24"/>
                <w:szCs w:val="24"/>
              </w:rPr>
              <w:t xml:space="preserve">La tarde del 23-F</w:t>
            </w:r>
          </w:p>
          <w:p>
            <w:pPr>
              <w:spacing w:after="120" w:line="300"/>
            </w:pPr>
            <w:r>
              <w:t xml:space="preserve">La tarde del 23 de febrero de 1981, el Congreso de los Diputados votaba la investidura de Leopoldo Calvo-Sotelo como nuevo presidente del Gobierno. Poco después de las seis y veinte, un grupo de guardias civiles armados, dirigidos por el teniente coronel Antonio Tejero, irrumpió en el hemiciclo y ordenó a todos que se tiraran al suelo.</w:t>
            </w:r>
          </w:p>
          <w:p>
            <w:pPr>
              <w:spacing w:after="120" w:line="300"/>
            </w:pPr>
            <w:r>
              <w:t xml:space="preserve">Casi todos los diputados obedecieron. Solo tres hombres se negaron: el presidente saliente, Adolfo Suárez; el vicepresidente, el general Gutiérrez Mellado, y el líder comunista Santiago Carrillo.</w:t>
            </w:r>
          </w:p>
          <w:p>
            <w:pPr>
              <w:spacing w:after="120" w:line="300"/>
            </w:pPr>
            <w:r>
              <w:t xml:space="preserve">Durante horas, gran parte del país siguió los acontecimientos por la radio, que retransmitía en directo lo que ocurría en el Congreso. Muchos temieron volver a los tiempos de la dictadura. Pasada la una de la madrugada, el rey Juan Carlos apareció en televisión, vestido de uniforme militar, para defender la Constitución. Al día siguiente, los golpistas se rindieron.</w:t>
            </w:r>
          </w:p>
        </w:tc>
      </w:tr>
    </w:tbl>
    <w:p>
      <w:pPr>
        <w:spacing w:after="200"/>
      </w:pPr>
    </w:p>
    <w:p>
      <w:pPr>
        <w:keepNext/>
        <w:spacing w:after="160"/>
      </w:pPr>
      <w:r>
        <w:rPr>
          <w:b/>
          <w:bCs/>
        </w:rPr>
        <w:t xml:space="preserve">¿Cuáles de las siguientes declaraciones son correctas? Pon una equis ☒ en las cuatro casillas apropiadas.</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500"/>
        <w:gridCol w:w="7038"/>
        <w:gridCol w:w="400"/>
        <w:gridCol w:w="600"/>
      </w:tblGrid>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A</w:t>
            </w:r>
          </w:p>
        </w:tc>
        <w:tc>
          <w:tcPr>
            <w:tcW w:type="dxa" w:w="7038"/>
            <w:tcBorders>
              <w:top w:val="none" w:color="FFFFFF" w:sz="0"/>
              <w:left w:val="none" w:color="FFFFFF" w:sz="0"/>
              <w:bottom w:val="none" w:color="FFFFFF" w:sz="0"/>
              <w:right w:val="none" w:color="FFFFFF" w:sz="0"/>
            </w:tcBorders>
            <w:vAlign w:val="center"/>
          </w:tcPr>
          <w:p>
            <w:r>
              <w:t xml:space="preserve">Calvo-Sotelo ya era presidente del Gobierno el 23 de febrero.</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B</w:t>
            </w:r>
          </w:p>
        </w:tc>
        <w:tc>
          <w:tcPr>
            <w:tcW w:type="dxa" w:w="7038"/>
            <w:tcBorders>
              <w:top w:val="none" w:color="FFFFFF" w:sz="0"/>
              <w:left w:val="none" w:color="FFFFFF" w:sz="0"/>
              <w:bottom w:val="none" w:color="FFFFFF" w:sz="0"/>
              <w:right w:val="none" w:color="FFFFFF" w:sz="0"/>
            </w:tcBorders>
            <w:vAlign w:val="center"/>
          </w:tcPr>
          <w:p>
            <w:r>
              <w:t xml:space="preserve">Tejero entró en el Congreso a las seis de la mañana.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C</w:t>
            </w:r>
          </w:p>
        </w:tc>
        <w:tc>
          <w:tcPr>
            <w:tcW w:type="dxa" w:w="7038"/>
            <w:tcBorders>
              <w:top w:val="none" w:color="FFFFFF" w:sz="0"/>
              <w:left w:val="none" w:color="FFFFFF" w:sz="0"/>
              <w:bottom w:val="none" w:color="FFFFFF" w:sz="0"/>
              <w:right w:val="none" w:color="FFFFFF" w:sz="0"/>
            </w:tcBorders>
            <w:vAlign w:val="center"/>
          </w:tcPr>
          <w:p>
            <w:r>
              <w:t xml:space="preserve">Los hombres que entraron en el Congreso llevaban armas.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D</w:t>
            </w:r>
          </w:p>
        </w:tc>
        <w:tc>
          <w:tcPr>
            <w:tcW w:type="dxa" w:w="7038"/>
            <w:tcBorders>
              <w:top w:val="none" w:color="FFFFFF" w:sz="0"/>
              <w:left w:val="none" w:color="FFFFFF" w:sz="0"/>
              <w:bottom w:val="none" w:color="FFFFFF" w:sz="0"/>
              <w:right w:val="none" w:color="FFFFFF" w:sz="0"/>
            </w:tcBorders>
            <w:vAlign w:val="center"/>
          </w:tcPr>
          <w:p>
            <w:r>
              <w:t xml:space="preserve">Todos los diputados se tiraron al suelo.</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E</w:t>
            </w:r>
          </w:p>
        </w:tc>
        <w:tc>
          <w:tcPr>
            <w:tcW w:type="dxa" w:w="7038"/>
            <w:tcBorders>
              <w:top w:val="none" w:color="FFFFFF" w:sz="0"/>
              <w:left w:val="none" w:color="FFFFFF" w:sz="0"/>
              <w:bottom w:val="none" w:color="FFFFFF" w:sz="0"/>
              <w:right w:val="none" w:color="FFFFFF" w:sz="0"/>
            </w:tcBorders>
            <w:vAlign w:val="center"/>
          </w:tcPr>
          <w:p>
            <w:r>
              <w:t xml:space="preserve">Adolfo Suárez no hizo caso a las órdenes de Tejero.</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F</w:t>
            </w:r>
          </w:p>
        </w:tc>
        <w:tc>
          <w:tcPr>
            <w:tcW w:type="dxa" w:w="7038"/>
            <w:tcBorders>
              <w:top w:val="none" w:color="FFFFFF" w:sz="0"/>
              <w:left w:val="none" w:color="FFFFFF" w:sz="0"/>
              <w:bottom w:val="none" w:color="FFFFFF" w:sz="0"/>
              <w:right w:val="none" w:color="FFFFFF" w:sz="0"/>
            </w:tcBorders>
            <w:vAlign w:val="center"/>
          </w:tcPr>
          <w:p>
            <w:r>
              <w:t xml:space="preserve">Santiago Carrillo era el vicepresidente del Gobierno.</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G</w:t>
            </w:r>
          </w:p>
        </w:tc>
        <w:tc>
          <w:tcPr>
            <w:tcW w:type="dxa" w:w="7038"/>
            <w:tcBorders>
              <w:top w:val="none" w:color="FFFFFF" w:sz="0"/>
              <w:left w:val="none" w:color="FFFFFF" w:sz="0"/>
              <w:bottom w:val="none" w:color="FFFFFF" w:sz="0"/>
              <w:right w:val="none" w:color="FFFFFF" w:sz="0"/>
            </w:tcBorders>
            <w:vAlign w:val="center"/>
          </w:tcPr>
          <w:p>
            <w:r>
              <w:t xml:space="preserve">Mucha gente se informó de lo que pasaba gracias a la radio.</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H</w:t>
            </w:r>
          </w:p>
        </w:tc>
        <w:tc>
          <w:tcPr>
            <w:tcW w:type="dxa" w:w="7038"/>
            <w:tcBorders>
              <w:top w:val="none" w:color="FFFFFF" w:sz="0"/>
              <w:left w:val="none" w:color="FFFFFF" w:sz="0"/>
              <w:bottom w:val="none" w:color="FFFFFF" w:sz="0"/>
              <w:right w:val="none" w:color="FFFFFF" w:sz="0"/>
            </w:tcBorders>
            <w:vAlign w:val="center"/>
          </w:tcPr>
          <w:p>
            <w:r>
              <w:t xml:space="preserve">Muchos españoles tenían miedo de perder la democracia.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I</w:t>
            </w:r>
          </w:p>
        </w:tc>
        <w:tc>
          <w:tcPr>
            <w:tcW w:type="dxa" w:w="7038"/>
            <w:tcBorders>
              <w:top w:val="none" w:color="FFFFFF" w:sz="0"/>
              <w:left w:val="none" w:color="FFFFFF" w:sz="0"/>
              <w:bottom w:val="none" w:color="FFFFFF" w:sz="0"/>
              <w:right w:val="none" w:color="FFFFFF" w:sz="0"/>
            </w:tcBorders>
            <w:vAlign w:val="center"/>
          </w:tcPr>
          <w:p>
            <w:r>
              <w:t xml:space="preserve">El rey habló a los españoles antes de medianoche.</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bl>
    <w:p>
      <w:pPr>
        <w:spacing w:after="120" w:before="240"/>
        <w:jc w:val="right"/>
      </w:pPr>
      <w:r>
        <w:rPr>
          <w:b/>
          <w:bCs/>
        </w:rPr>
        <w:t xml:space="preserve">(Total for Question 6 = 4 marks)</w:t>
      </w:r>
    </w:p>
    <w:p>
      <w:r>
        <w:br w:type="page"/>
      </w:r>
    </w:p>
    <w:p>
      <w:pPr>
        <w:keepNext/>
        <w:spacing w:after="160" w:before="120"/>
        <w:ind w:left="567" w:hanging="567"/>
      </w:pPr>
      <w:r>
        <w:rPr>
          <w:b/>
          <w:bCs/>
        </w:rPr>
        <w:t xml:space="preserve">7	</w:t>
      </w:r>
      <w:r>
        <w:rPr>
          <w:b/>
          <w:bCs/>
        </w:rPr>
        <w:t xml:space="preserve">Lee este folleto sobre un programa de vivienda compartida. Contesta las preguntas en español.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200"/>
              <w:jc w:val="center"/>
            </w:pPr>
            <w:r>
              <w:rPr>
                <w:b/>
                <w:bCs/>
                <w:sz w:val="24"/>
                <w:szCs w:val="24"/>
              </w:rPr>
              <w:t xml:space="preserve">Convive: un techo, dos generaciones</w:t>
            </w:r>
          </w:p>
          <w:p>
            <w:pPr>
              <w:spacing w:after="120" w:line="300"/>
            </w:pPr>
            <w:r>
              <w:t xml:space="preserve">¿Eres estudiante universitario y buscas alojamiento? ¿Tienes más de 65 años y te sientes solo en casa? El programa Convive, de la Universidad de Almendral, pone en contacto a jóvenes y mayores para que compartan vivienda.</w:t>
            </w:r>
          </w:p>
          <w:p>
            <w:pPr>
              <w:spacing w:after="120" w:line="300"/>
            </w:pPr>
            <w:r>
              <w:t xml:space="preserve">Qué ofrece la persona mayor:</w:t>
            </w:r>
          </w:p>
          <w:p>
            <w:pPr>
              <w:spacing w:after="120" w:line="300"/>
              <w:ind w:left="360" w:hanging="360"/>
            </w:pPr>
            <w:r>
              <w:t xml:space="preserve">•  Una habitación individual, con acceso a la cocina y al baño.</w:t>
            </w:r>
          </w:p>
          <w:p>
            <w:pPr>
              <w:spacing w:after="120" w:line="300"/>
              <w:ind w:left="360" w:hanging="360"/>
            </w:pPr>
            <w:r>
              <w:t xml:space="preserve">•  Alojamiento gratuito: el estudiante solo contribuye a los gastos de luz y agua.</w:t>
            </w:r>
          </w:p>
          <w:p>
            <w:pPr>
              <w:spacing w:after="120" w:line="300"/>
            </w:pPr>
            <w:r>
              <w:t xml:space="preserve">Qué se compromete a hacer el estudiante:</w:t>
            </w:r>
          </w:p>
          <w:p>
            <w:pPr>
              <w:spacing w:after="120" w:line="300"/>
              <w:ind w:left="360" w:hanging="360"/>
            </w:pPr>
            <w:r>
              <w:t xml:space="preserve">•  Cenar con la persona mayor y dormir en casa, salvo los fines de semana.</w:t>
            </w:r>
          </w:p>
          <w:p>
            <w:pPr>
              <w:spacing w:after="120" w:line="300"/>
              <w:ind w:left="360" w:hanging="360"/>
            </w:pPr>
            <w:r>
              <w:t xml:space="preserve">•  Hacerle compañía al menos dos horas al día y ayudarle con pequeñas tareas, como hacer la compra o usar el móvil.</w:t>
            </w:r>
          </w:p>
          <w:p>
            <w:pPr>
              <w:spacing w:after="120" w:line="300"/>
            </w:pPr>
            <w:r>
              <w:t xml:space="preserve">El estudiante no sustituye a un cuidador profesional: no se ocupará de la higiene personal ni de dar medicamentos.</w:t>
            </w:r>
          </w:p>
          <w:p>
            <w:pPr>
              <w:spacing w:after="120" w:line="300"/>
            </w:pPr>
            <w:r>
              <w:t xml:space="preserve">Antes de empezar, un equipo de psicólogos entrevista a ambas partes para asegurarse de que son compatibles. Si la convivencia no funciona, cualquiera de los dos puede terminarla con un aviso de quince días.</w:t>
            </w:r>
          </w:p>
        </w:tc>
      </w:tr>
    </w:tbl>
    <w:p>
      <w:pPr>
        <w:spacing w:after="120"/>
      </w:pPr>
    </w:p>
    <w:p>
      <w:pPr>
        <w:keepNext/>
        <w:spacing w:after="60" w:before="280"/>
        <w:ind w:left="567" w:hanging="567"/>
      </w:pPr>
      <w:r>
        <w:rPr>
          <w:b/>
          <w:bCs/>
        </w:rPr>
        <w:t xml:space="preserve">(a)	</w:t>
      </w:r>
      <w:r>
        <w:t xml:space="preserve">¿Qué problema de las personas mayores intenta resolver el programa?</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keepNext/>
        <w:spacing w:after="60" w:before="280"/>
        <w:ind w:left="567" w:hanging="567"/>
      </w:pPr>
      <w:r>
        <w:rPr>
          <w:b/>
          <w:bCs/>
        </w:rPr>
        <w:t xml:space="preserve">(b)	</w:t>
      </w:r>
      <w:r>
        <w:t xml:space="preserve">¿Qué tiene que pagar el estudiante?</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keepNext/>
        <w:spacing w:after="60" w:before="280"/>
        <w:ind w:left="567" w:hanging="567"/>
      </w:pPr>
      <w:r>
        <w:rPr>
          <w:b/>
          <w:bCs/>
        </w:rPr>
        <w:t xml:space="preserve">(c)	</w:t>
      </w:r>
      <w:r>
        <w:t xml:space="preserve">¿Qué tiene que hacer el estudiante por la persona mayor? Da dos ideas.</w:t>
      </w:r>
      <w:r>
        <w:rPr>
          <w:b/>
          <w:bCs/>
        </w:rPr>
        <w:ptab w:alignment="right" w:relativeTo="margin" w:leader="none"/>
        <w:t xml:space="preserve">(2)</w: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keepNext/>
        <w:spacing w:after="60" w:before="280"/>
        <w:ind w:left="567" w:hanging="567"/>
      </w:pPr>
      <w:r>
        <w:rPr>
          <w:b/>
          <w:bCs/>
        </w:rPr>
        <w:t xml:space="preserve">(d)	</w:t>
      </w:r>
      <w:r>
        <w:t xml:space="preserve">¿Qué tipo de ayuda no debe esperar la persona mayor del estudiante?</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keepNext/>
        <w:spacing w:after="60" w:before="280"/>
        <w:ind w:left="567" w:hanging="567"/>
      </w:pPr>
      <w:r>
        <w:rPr>
          <w:b/>
          <w:bCs/>
        </w:rPr>
        <w:t xml:space="preserve">(e)	</w:t>
      </w:r>
      <w:r>
        <w:t xml:space="preserve">¿Para qué sirve la entrevista con los psicólogos?</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after="120" w:before="240"/>
        <w:jc w:val="right"/>
      </w:pPr>
      <w:r>
        <w:rPr>
          <w:b/>
          <w:bCs/>
        </w:rPr>
        <w:t xml:space="preserve">(Total for Question 7 = 6 marks)</w:t>
      </w:r>
    </w:p>
    <w:p>
      <w:pPr>
        <w:spacing w:before="120"/>
        <w:jc w:val="right"/>
      </w:pPr>
      <w:r>
        <w:rPr>
          <w:b/>
          <w:bCs/>
        </w:rPr>
        <w:t xml:space="preserve">(Total for Questions 5–7 = 14 marks)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Reading Practice (Q5–Q7) 3 — página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2026-09-27T17:09:39.630Z</dcterms:created>
  <dcterms:modified xsi:type="dcterms:W3CDTF">2026-09-27T17:09:39.630Z</dcterms:modified>
</cp:coreProperties>
</file>

<file path=docProps/custom.xml><?xml version="1.0" encoding="utf-8"?>
<Properties xmlns="http://schemas.openxmlformats.org/officeDocument/2006/custom-properties" xmlns:vt="http://schemas.openxmlformats.org/officeDocument/2006/docPropsVTypes"/>
</file>