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120"/>
        <w:rPr>
          <w:b/>
          <w:bCs/>
          <w:sz w:val="32"/>
          <w:szCs w:val="32"/>
        </w:rPr>
      </w:pPr>
      <w:r>
        <w:rPr>
          <w:b/>
          <w:bCs/>
          <w:sz w:val="32"/>
          <w:szCs w:val="32"/>
        </w:rPr>
        <w:t xml:space="preserve">Reading Practice (Q5–Q7) 1</w:t>
      </w:r>
    </w:p>
    <w:p>
      <w:pPr>
        <w:spacing w:after="120"/>
        <w:rPr>
          <w:i/>
          <w:iCs/>
          <w:color w:val="444444"/>
          <w:sz w:val="20"/>
          <w:szCs w:val="20"/>
        </w:rPr>
      </w:pPr>
      <w:r>
        <w:rPr>
          <w:i/>
          <w:iCs/>
          <w:color w:val="444444"/>
          <w:sz w:val="20"/>
          <w:szCs w:val="20"/>
        </w:rPr>
        <w:t xml:space="preserve">Questions 5, 6 and 7 — 14 marks. Suggested time: about 20 minutes.</w:t>
      </w:r>
    </w:p>
    <w:p>
      <w:pPr>
        <w:spacing w:after="240"/>
        <w:rPr>
          <w:i/>
          <w:iCs/>
          <w:color w:val="444444"/>
          <w:sz w:val="18"/>
          <w:szCs w:val="18"/>
        </w:rPr>
      </w:pPr>
      <w:r>
        <w:rPr>
          <w:i/>
          <w:iCs/>
          <w:color w:val="444444"/>
          <w:sz w:val="18"/>
          <w:szCs w:val="18"/>
        </w:rPr>
        <w:t xml:space="preserve">5: Tema 1: La evolución de la sociedad española (la familia)   ·   6: Tema 2: La cultura política y artística en el mundo hispanohablante (Chile)   ·   7: Tema 3: La inmigración y la sociedad multicultural española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80"/>
            </w:pPr>
            <w:r>
              <w:rPr>
                <w:b/>
                <w:bCs/>
                <w:sz w:val="20"/>
                <w:szCs w:val="20"/>
              </w:rPr>
              <w:t xml:space="preserve">Open-response questions do not have to be written in full sentences and you may respond using single words or short phrases.</w:t>
            </w:r>
          </w:p>
          <w:p>
            <w:pPr>
              <w:spacing w:after="80"/>
            </w:pPr>
            <w:r>
              <w:rPr>
                <w:b/>
                <w:bCs/>
                <w:sz w:val="20"/>
                <w:szCs w:val="20"/>
              </w:rPr>
              <w:t xml:space="preserve">You may use words from the text, but you must not copy whole sections.</w:t>
            </w:r>
          </w:p>
        </w:tc>
      </w:tr>
    </w:tbl>
    <w:p>
      <w:pPr>
        <w:spacing w:after="200"/>
      </w:pPr>
    </w:p>
    <w:p>
      <w:pPr>
        <w:keepNext/>
        <w:spacing w:after="160" w:before="120"/>
        <w:ind w:left="567" w:hanging="567"/>
      </w:pPr>
      <w:r>
        <w:rPr>
          <w:b/>
          <w:bCs/>
        </w:rPr>
        <w:t xml:space="preserve">5	</w:t>
      </w:r>
      <w:r>
        <w:rPr>
          <w:b/>
          <w:bCs/>
        </w:rPr>
        <w:t xml:space="preserve">Lee este artículo sobre los abuelos en España.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Los abuelos, el pilar invisible</w:t>
            </w:r>
          </w:p>
          <w:p>
            <w:pPr>
              <w:spacing w:after="120" w:line="300"/>
            </w:pPr>
            <w:r>
              <w:t xml:space="preserve">En muchas ciudades españolas, a la salida del colegio, hay más abuelos que padres esperando en la puerta. Con jornadas laborales que terminan tarde y guarderías que cuestan un ojo de la cara, miles de familias no podrían salir adelante sin ellos.</w:t>
            </w:r>
          </w:p>
          <w:p>
            <w:pPr>
              <w:spacing w:after="120" w:line="300"/>
            </w:pPr>
            <w:r>
              <w:t xml:space="preserve">Carmen, de 68 años, recoge cada tarde a sus dos nietos, les prepara la merienda y les ayuda con los deberes. «Lo hago con mucho gusto, pero a veces acabo agotada. Ya no tengo la energía de antes», reconoce.</w:t>
            </w:r>
          </w:p>
          <w:p>
            <w:pPr>
              <w:spacing w:after="120" w:line="300"/>
            </w:pPr>
            <w:r>
              <w:t xml:space="preserve">Los expertos advierten de que esta ayuda, tan valiosa, tiene un precio. Algunos abuelos renuncian a viajar o a sus propias aficiones, y a muchos les cuesta decir que no. Aun así, la mayoría asegura que la relación con los nietos les da vida. «Me mantienen joven», dice Carmen, que se ha apuntado a clases de inglés para entender las canciones que escuchan los niños.</w:t>
            </w:r>
          </w:p>
        </w:tc>
      </w:tr>
    </w:tbl>
    <w:p>
      <w:pPr>
        <w:spacing w:after="200"/>
      </w:pPr>
    </w:p>
    <w:p>
      <w:pPr>
        <w:keepNext/>
        <w:spacing w:after="160"/>
      </w:pPr>
      <w:r>
        <w:rPr>
          <w:b/>
          <w:bCs/>
        </w:rPr>
        <w:t xml:space="preserve">Escoge la terminación correcta para estas frases. Pon una equis ☒ en la casilla apropiada.</w:t>
      </w:r>
    </w:p>
    <w:p>
      <w:pPr>
        <w:keepNext/>
        <w:spacing w:after="80" w:before="160"/>
        <w:ind w:left="567"/>
      </w:pPr>
      <w:r>
        <w:rPr>
          <w:b/>
          <w:bCs/>
        </w:rPr>
        <w:t xml:space="preserve">(i)  </w:t>
      </w:r>
      <w:r>
        <w:t xml:space="preserve">Muchas familias dependen de los abuelos porque…</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los padres prefieren que los niños no vayan a la guardería.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cuidar a los niños fuera de casa resulta muy caro.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los abuelos siempre viven en la misma casa que sus nietos.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los padres terminan de trabajar antes de que salgan los niños.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  </w:t>
      </w:r>
      <w:r>
        <w:t xml:space="preserve">Carmen dice que…</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cuida de sus nietos solo los fines de semana.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no le gusta ayudar a sus nietos con los deberes.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tiene más energía que cuando era joven.</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cuidar de los niños puede cansarla mucho.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(iii)  </w:t>
      </w:r>
      <w:r>
        <w:t xml:space="preserve">Según los expertos, algunos abuelos…</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tienen dificultades para negarse a ayudar.</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cobran dinero por cuidar de sus nietos.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prefieren viajar a cuidar de sus nietos.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han dejado de trabajar para cuidar de los nietos.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keepNext/>
        <w:spacing w:after="80" w:before="160"/>
        <w:ind w:left="567"/>
      </w:pPr>
      <w:r>
        <w:rPr>
          <w:b/>
          <w:bCs/>
        </w:rPr>
        <w:t xml:space="preserve">(iv)  </w:t>
      </w:r>
      <w:r>
        <w:t xml:space="preserve">Carmen quiere aprender inglés para…</w:t>
      </w:r>
      <w:r>
        <w:rPr>
          <w:b/>
          <w:bCs/>
        </w:rPr>
        <w:ptab w:alignment="right" w:relativeTo="margin" w:leader="none"/>
        <w:t xml:space="preserve">(1)</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poder viajar al extranjero.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ayudar a sus nietos con los deberes de inglés.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comprender la música que escuchan sus nietos.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encontrar un trabajo mejor pagado.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5 = 4 marks)</w:t>
      </w:r>
    </w:p>
    <w:p>
      <w:r>
        <w:br w:type="page"/>
      </w:r>
    </w:p>
    <w:p>
      <w:pPr>
        <w:keepNext/>
        <w:spacing w:after="160" w:before="120"/>
        <w:ind w:left="567" w:hanging="567"/>
      </w:pPr>
      <w:r>
        <w:rPr>
          <w:b/>
          <w:bCs/>
        </w:rPr>
        <w:t xml:space="preserve">6	</w:t>
      </w:r>
      <w:r>
        <w:rPr>
          <w:b/>
          <w:bCs/>
        </w:rPr>
        <w:t xml:space="preserve">Lee este blog sobre el arte urbano en Valparaíso, Chile.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Valparaíso, un museo a cielo abierto</w:t>
            </w:r>
          </w:p>
          <w:p>
            <w:pPr>
              <w:spacing w:after="200" w:line="300"/>
            </w:pPr>
            <w:r>
              <w:t xml:space="preserve">Quien sube por los cerros de Valparaíso descubre que casi no queda una pared sin pintar. Lo que hace veinte años se consideraba vandalismo es hoy uno de los grandes atractivos de la ciudad, y cada año llegan artistas de todo el continente para dejar su huella.</w:t>
            </w:r>
          </w:p>
          <w:tbl>
            <w:tblPr>
              <w:tblW w:type="dxa" w:w="9138"/>
              <w:tblBorders>
                <w:top w:val="none" w:color="FFFFFF" w:sz="0"/>
                <w:left w:val="none" w:color="FFFFFF" w:sz="0"/>
                <w:bottom w:val="none" w:color="FFFFFF" w:sz="0"/>
                <w:right w:val="none" w:color="FFFFFF" w:sz="0"/>
                <w:insideH w:val="none" w:color="FFFFFF" w:sz="0"/>
                <w:insideV w:val="none" w:color="FFFFFF" w:sz="0"/>
              </w:tblBorders>
            </w:tblPr>
            <w:tblGrid>
              <w:gridCol w:w="2000"/>
              <w:gridCol w:w="7138"/>
            </w:tblGrid>
            <w:tr>
              <w:tc>
                <w:tcPr>
                  <w:tcW w:type="dxa" w:w="2000"/>
                  <w:tcBorders>
                    <w:top w:val="none" w:color="FFFFFF" w:sz="0"/>
                    <w:left w:val="none" w:color="FFFFFF" w:sz="0"/>
                    <w:bottom w:val="none" w:color="FFFFFF" w:sz="0"/>
                    <w:right w:val="none" w:color="FFFFFF" w:sz="0"/>
                  </w:tcBorders>
                </w:tcPr>
                <w:p>
                  <w:pPr>
                    <w:spacing w:after="140"/>
                  </w:pPr>
                  <w:r>
                    <w:rPr>
                      <w:b/>
                      <w:bCs/>
                    </w:rPr>
                    <w:t xml:space="preserve">@PatiRojas</w:t>
                  </w:r>
                </w:p>
              </w:tc>
              <w:tc>
                <w:tcPr>
                  <w:tcW w:type="dxa" w:w="7138"/>
                  <w:tcBorders>
                    <w:top w:val="none" w:color="FFFFFF" w:sz="0"/>
                    <w:left w:val="none" w:color="FFFFFF" w:sz="0"/>
                    <w:bottom w:val="none" w:color="FFFFFF" w:sz="0"/>
                    <w:right w:val="none" w:color="FFFFFF" w:sz="0"/>
                  </w:tcBorders>
                </w:tcPr>
                <w:p>
                  <w:pPr>
                    <w:spacing w:after="140" w:line="300"/>
                  </w:pPr>
                  <w:r>
                    <w:t xml:space="preserve">Vivo en el cerro Alegre desde niña. Antes los murales hablaban de nuestra historia y de nuestros problemas; ahora muchos parecen hechos solo para las fotos de los turistas.</w:t>
                  </w:r>
                </w:p>
              </w:tc>
            </w:tr>
            <w:tr>
              <w:tc>
                <w:tcPr>
                  <w:tcW w:type="dxa" w:w="2000"/>
                  <w:tcBorders>
                    <w:top w:val="none" w:color="FFFFFF" w:sz="0"/>
                    <w:left w:val="none" w:color="FFFFFF" w:sz="0"/>
                    <w:bottom w:val="none" w:color="FFFFFF" w:sz="0"/>
                    <w:right w:val="none" w:color="FFFFFF" w:sz="0"/>
                  </w:tcBorders>
                </w:tcPr>
                <w:p>
                  <w:pPr>
                    <w:spacing w:after="140"/>
                  </w:pPr>
                  <w:r>
                    <w:rPr>
                      <w:b/>
                      <w:bCs/>
                    </w:rPr>
                    <w:t xml:space="preserve">TomásV</w:t>
                  </w:r>
                </w:p>
              </w:tc>
              <w:tc>
                <w:tcPr>
                  <w:tcW w:type="dxa" w:w="7138"/>
                  <w:tcBorders>
                    <w:top w:val="none" w:color="FFFFFF" w:sz="0"/>
                    <w:left w:val="none" w:color="FFFFFF" w:sz="0"/>
                    <w:bottom w:val="none" w:color="FFFFFF" w:sz="0"/>
                    <w:right w:val="none" w:color="FFFFFF" w:sz="0"/>
                  </w:tcBorders>
                </w:tcPr>
                <w:p>
                  <w:pPr>
                    <w:spacing w:after="140" w:line="300"/>
                  </w:pPr>
                  <w:r>
                    <w:t xml:space="preserve">Soy muralista. Nadie me paga por pintar en la calle, pero gracias a mis murales me encargan trabajos en restaurantes y hoteles. Para mí, la calle es el mejor escaparate.</w:t>
                  </w:r>
                </w:p>
              </w:tc>
            </w:tr>
            <w:tr>
              <w:tc>
                <w:tcPr>
                  <w:tcW w:type="dxa" w:w="2000"/>
                  <w:tcBorders>
                    <w:top w:val="none" w:color="FFFFFF" w:sz="0"/>
                    <w:left w:val="none" w:color="FFFFFF" w:sz="0"/>
                    <w:bottom w:val="none" w:color="FFFFFF" w:sz="0"/>
                    <w:right w:val="none" w:color="FFFFFF" w:sz="0"/>
                  </w:tcBorders>
                </w:tcPr>
                <w:p>
                  <w:pPr>
                    <w:spacing w:after="140"/>
                  </w:pPr>
                  <w:r>
                    <w:rPr>
                      <w:b/>
                      <w:bCs/>
                    </w:rPr>
                    <w:t xml:space="preserve">Lucía_88</w:t>
                  </w:r>
                </w:p>
              </w:tc>
              <w:tc>
                <w:tcPr>
                  <w:tcW w:type="dxa" w:w="7138"/>
                  <w:tcBorders>
                    <w:top w:val="none" w:color="FFFFFF" w:sz="0"/>
                    <w:left w:val="none" w:color="FFFFFF" w:sz="0"/>
                    <w:bottom w:val="none" w:color="FFFFFF" w:sz="0"/>
                    <w:right w:val="none" w:color="FFFFFF" w:sz="0"/>
                  </w:tcBorders>
                </w:tcPr>
                <w:p>
                  <w:pPr>
                    <w:spacing w:after="140" w:line="300"/>
                  </w:pPr>
                  <w:r>
                    <w:t xml:space="preserve">Lo que me molesta es que algunos turistas entran en los patios de las casas para hacerse fotos sin pedir permiso. Los vecinos también tenemos derecho a la tranquilidad.</w:t>
                  </w:r>
                </w:p>
              </w:tc>
            </w:tr>
            <w:tr>
              <w:tc>
                <w:tcPr>
                  <w:tcW w:type="dxa" w:w="2000"/>
                  <w:tcBorders>
                    <w:top w:val="none" w:color="FFFFFF" w:sz="0"/>
                    <w:left w:val="none" w:color="FFFFFF" w:sz="0"/>
                    <w:bottom w:val="none" w:color="FFFFFF" w:sz="0"/>
                    <w:right w:val="none" w:color="FFFFFF" w:sz="0"/>
                  </w:tcBorders>
                </w:tcPr>
                <w:p>
                  <w:pPr>
                    <w:spacing w:after="140"/>
                  </w:pPr>
                  <w:r>
                    <w:rPr>
                      <w:b/>
                      <w:bCs/>
                    </w:rPr>
                    <w:t xml:space="preserve">Don Ernesto</w:t>
                  </w:r>
                </w:p>
              </w:tc>
              <w:tc>
                <w:tcPr>
                  <w:tcW w:type="dxa" w:w="7138"/>
                  <w:tcBorders>
                    <w:top w:val="none" w:color="FFFFFF" w:sz="0"/>
                    <w:left w:val="none" w:color="FFFFFF" w:sz="0"/>
                    <w:bottom w:val="none" w:color="FFFFFF" w:sz="0"/>
                    <w:right w:val="none" w:color="FFFFFF" w:sz="0"/>
                  </w:tcBorders>
                </w:tcPr>
                <w:p>
                  <w:pPr>
                    <w:spacing w:after="140" w:line="300"/>
                  </w:pPr>
                  <w:r>
                    <w:t xml:space="preserve">Que pinten lo que quieran, pero que respeten las casas antiguas. Algunas fachadas tienen más de cien años y merecen conservarse tal como son.</w:t>
                  </w:r>
                </w:p>
              </w:tc>
            </w:tr>
          </w:tbl>
          <w:p/>
        </w:tc>
      </w:tr>
    </w:tbl>
    <w:p>
      <w:pPr>
        <w:spacing w:after="200"/>
      </w:pPr>
    </w:p>
    <w:p>
      <w:pPr>
        <w:keepNext/>
        <w:spacing w:after="160"/>
      </w:pPr>
      <w:r>
        <w:rPr>
          <w:b/>
          <w:bCs/>
        </w:rPr>
        <w:t xml:space="preserve">¿Cuáles de las siguientes declaraciones son correctas? Pon una equis ☒ en las cuatro casillas apropiadas.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00"/>
        <w:gridCol w:w="500"/>
        <w:gridCol w:w="7038"/>
        <w:gridCol w:w="400"/>
        <w:gridCol w:w="600"/>
      </w:tblGrid>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A</w:t>
            </w:r>
          </w:p>
        </w:tc>
        <w:tc>
          <w:tcPr>
            <w:tcW w:type="dxa" w:w="7038"/>
            <w:tcBorders>
              <w:top w:val="none" w:color="FFFFFF" w:sz="0"/>
              <w:left w:val="none" w:color="FFFFFF" w:sz="0"/>
              <w:bottom w:val="none" w:color="FFFFFF" w:sz="0"/>
              <w:right w:val="none" w:color="FFFFFF" w:sz="0"/>
            </w:tcBorders>
            <w:vAlign w:val="center"/>
          </w:tcPr>
          <w:p>
            <w:r>
              <w:t xml:space="preserve">Hoy en día el arte callejero de la ciudad se valora de otra manera.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B</w:t>
            </w:r>
          </w:p>
        </w:tc>
        <w:tc>
          <w:tcPr>
            <w:tcW w:type="dxa" w:w="7038"/>
            <w:tcBorders>
              <w:top w:val="none" w:color="FFFFFF" w:sz="0"/>
              <w:left w:val="none" w:color="FFFFFF" w:sz="0"/>
              <w:bottom w:val="none" w:color="FFFFFF" w:sz="0"/>
              <w:right w:val="none" w:color="FFFFFF" w:sz="0"/>
            </w:tcBorders>
            <w:vAlign w:val="center"/>
          </w:tcPr>
          <w:p>
            <w:r>
              <w:t xml:space="preserve">Hace veinte años, Valparaíso tenía más murales que ahora.</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C</w:t>
            </w:r>
          </w:p>
        </w:tc>
        <w:tc>
          <w:tcPr>
            <w:tcW w:type="dxa" w:w="7038"/>
            <w:tcBorders>
              <w:top w:val="none" w:color="FFFFFF" w:sz="0"/>
              <w:left w:val="none" w:color="FFFFFF" w:sz="0"/>
              <w:bottom w:val="none" w:color="FFFFFF" w:sz="0"/>
              <w:right w:val="none" w:color="FFFFFF" w:sz="0"/>
            </w:tcBorders>
            <w:vAlign w:val="center"/>
          </w:tcPr>
          <w:p>
            <w:r>
              <w:t xml:space="preserve">Según @PatiRojas, el arte urbano ha perdido parte de su contenido social.</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D</w:t>
            </w:r>
          </w:p>
        </w:tc>
        <w:tc>
          <w:tcPr>
            <w:tcW w:type="dxa" w:w="7038"/>
            <w:tcBorders>
              <w:top w:val="none" w:color="FFFFFF" w:sz="0"/>
              <w:left w:val="none" w:color="FFFFFF" w:sz="0"/>
              <w:bottom w:val="none" w:color="FFFFFF" w:sz="0"/>
              <w:right w:val="none" w:color="FFFFFF" w:sz="0"/>
            </w:tcBorders>
            <w:vAlign w:val="center"/>
          </w:tcPr>
          <w:p>
            <w:r>
              <w:t xml:space="preserve">@PatiRojas se mudó al cerro Alegre hace poco.</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E</w:t>
            </w:r>
          </w:p>
        </w:tc>
        <w:tc>
          <w:tcPr>
            <w:tcW w:type="dxa" w:w="7038"/>
            <w:tcBorders>
              <w:top w:val="none" w:color="FFFFFF" w:sz="0"/>
              <w:left w:val="none" w:color="FFFFFF" w:sz="0"/>
              <w:bottom w:val="none" w:color="FFFFFF" w:sz="0"/>
              <w:right w:val="none" w:color="FFFFFF" w:sz="0"/>
            </w:tcBorders>
            <w:vAlign w:val="center"/>
          </w:tcPr>
          <w:p>
            <w:r>
              <w:t xml:space="preserve">TomásV gana mucho dinero pintando en la calle.</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F</w:t>
            </w:r>
          </w:p>
        </w:tc>
        <w:tc>
          <w:tcPr>
            <w:tcW w:type="dxa" w:w="7038"/>
            <w:tcBorders>
              <w:top w:val="none" w:color="FFFFFF" w:sz="0"/>
              <w:left w:val="none" w:color="FFFFFF" w:sz="0"/>
              <w:bottom w:val="none" w:color="FFFFFF" w:sz="0"/>
              <w:right w:val="none" w:color="FFFFFF" w:sz="0"/>
            </w:tcBorders>
            <w:vAlign w:val="center"/>
          </w:tcPr>
          <w:p>
            <w:r>
              <w:t xml:space="preserve">Los murales de TomásV le ayudan a conseguir clientes.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G</w:t>
            </w:r>
          </w:p>
        </w:tc>
        <w:tc>
          <w:tcPr>
            <w:tcW w:type="dxa" w:w="7038"/>
            <w:tcBorders>
              <w:top w:val="none" w:color="FFFFFF" w:sz="0"/>
              <w:left w:val="none" w:color="FFFFFF" w:sz="0"/>
              <w:bottom w:val="none" w:color="FFFFFF" w:sz="0"/>
              <w:right w:val="none" w:color="FFFFFF" w:sz="0"/>
            </w:tcBorders>
            <w:vAlign w:val="center"/>
          </w:tcPr>
          <w:p>
            <w:r>
              <w:t xml:space="preserve">Lucía_88 quiere prohibir la entrada de turistas en la ciudad.</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H</w:t>
            </w:r>
          </w:p>
        </w:tc>
        <w:tc>
          <w:tcPr>
            <w:tcW w:type="dxa" w:w="7038"/>
            <w:tcBorders>
              <w:top w:val="none" w:color="FFFFFF" w:sz="0"/>
              <w:left w:val="none" w:color="FFFFFF" w:sz="0"/>
              <w:bottom w:val="none" w:color="FFFFFF" w:sz="0"/>
              <w:right w:val="none" w:color="FFFFFF" w:sz="0"/>
            </w:tcBorders>
            <w:vAlign w:val="center"/>
          </w:tcPr>
          <w:p>
            <w:r>
              <w:t xml:space="preserve">A Lucía_88 no le parece bien el comportamiento de algunos visitantes.</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r>
        <w:trPr>
          <w:cantSplit/>
          <w:trHeight w:val="110" w:hRule="exact"/>
        </w:trPr>
        <w:tc>
          <w:tcPr>
            <w:tcW w:type="dxa" w:w="11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5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7038"/>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400"/>
            <w:tcBorders>
              <w:top w:val="none" w:color="FFFFFF" w:sz="0"/>
              <w:left w:val="none" w:color="FFFFFF" w:sz="0"/>
              <w:bottom w:val="none" w:color="FFFFFF" w:sz="0"/>
              <w:right w:val="none" w:color="FFFFFF" w:sz="0"/>
            </w:tcBorders>
          </w:tcPr>
          <w:p>
            <w:pPr>
              <w:spacing w:after="0" w:before="0"/>
            </w:pPr>
            <w:r>
              <w:rPr>
                <w:sz w:val="2"/>
                <w:szCs w:val="2"/>
              </w:rPr>
              <w:t xml:space="preserve"/>
            </w:r>
          </w:p>
        </w:tc>
        <w:tc>
          <w:tcPr>
            <w:tcW w:type="dxa" w:w="600"/>
            <w:tcBorders>
              <w:top w:val="none" w:color="FFFFFF" w:sz="0"/>
              <w:left w:val="none" w:color="FFFFFF" w:sz="0"/>
              <w:bottom w:val="none" w:color="FFFFFF" w:sz="0"/>
              <w:right w:val="none" w:color="FFFFFF" w:sz="0"/>
            </w:tcBorders>
          </w:tcPr>
          <w:p>
            <w:pPr>
              <w:spacing w:after="0" w:before="0"/>
            </w:pPr>
            <w:r>
              <w:rPr>
                <w:sz w:val="2"/>
                <w:szCs w:val="2"/>
              </w:rPr>
              <w:t xml:space="preserve"/>
            </w:r>
          </w:p>
        </w:tc>
      </w:tr>
      <w:tr>
        <w:trPr>
          <w:cantSplit/>
          <w:trHeight w:val="440" w:hRule="atLeast"/>
        </w:trPr>
        <w:tc>
          <w:tcPr>
            <w:tcW w:type="dxa" w:w="1100"/>
            <w:tcBorders>
              <w:top w:val="none" w:color="FFFFFF" w:sz="0"/>
              <w:left w:val="none" w:color="FFFFFF" w:sz="0"/>
              <w:bottom w:val="none" w:color="FFFFFF" w:sz="0"/>
              <w:right w:val="none" w:color="FFFFFF" w:sz="0"/>
            </w:tcBorders>
          </w:tcPr>
          <w:p>
            <w:r>
              <w:t xml:space="preserve"/>
            </w:r>
          </w:p>
        </w:tc>
        <w:tc>
          <w:tcPr>
            <w:tcW w:type="dxa" w:w="500"/>
            <w:tcBorders>
              <w:top w:val="none" w:color="FFFFFF" w:sz="0"/>
              <w:left w:val="none" w:color="FFFFFF" w:sz="0"/>
              <w:bottom w:val="none" w:color="FFFFFF" w:sz="0"/>
              <w:right w:val="none" w:color="FFFFFF" w:sz="0"/>
            </w:tcBorders>
            <w:vAlign w:val="center"/>
          </w:tcPr>
          <w:p>
            <w:r>
              <w:rPr>
                <w:b/>
                <w:bCs/>
              </w:rPr>
              <w:t xml:space="preserve">I</w:t>
            </w:r>
          </w:p>
        </w:tc>
        <w:tc>
          <w:tcPr>
            <w:tcW w:type="dxa" w:w="7038"/>
            <w:tcBorders>
              <w:top w:val="none" w:color="FFFFFF" w:sz="0"/>
              <w:left w:val="none" w:color="FFFFFF" w:sz="0"/>
              <w:bottom w:val="none" w:color="FFFFFF" w:sz="0"/>
              <w:right w:val="none" w:color="FFFFFF" w:sz="0"/>
            </w:tcBorders>
            <w:vAlign w:val="center"/>
          </w:tcPr>
          <w:p>
            <w:r>
              <w:t xml:space="preserve">Don Ernesto piensa que no se debería pintar en ninguna pared.</w:t>
            </w:r>
          </w:p>
        </w:tc>
        <w:tc>
          <w:tcPr>
            <w:tcW w:type="dxa" w:w="400"/>
            <w:tcBorders>
              <w:top w:val="none" w:color="FFFFFF" w:sz="0"/>
              <w:left w:val="none" w:color="FFFFFF" w:sz="0"/>
              <w:bottom w:val="none" w:color="FFFFFF" w:sz="0"/>
              <w:right w:val="none" w:color="FFFFFF" w:sz="0"/>
            </w:tcBorders>
          </w:tcPr>
          <w:p>
            <w:r>
              <w:t xml:space="preserve"/>
            </w:r>
          </w:p>
        </w:tc>
        <w:tc>
          <w:tcPr>
            <w:tcW w:type="dxa" w:w="600"/>
            <w:tcBorders>
              <w:top w:val="single" w:color="000000" w:sz="8"/>
              <w:left w:val="single" w:color="000000" w:sz="8"/>
              <w:bottom w:val="single" w:color="000000" w:sz="8"/>
              <w:right w:val="single" w:color="000000" w:sz="8"/>
            </w:tcBorders>
          </w:tcPr>
          <w:p>
            <w:pPr>
              <w:spacing w:after="60" w:before="60"/>
            </w:pPr>
            <w:r>
              <w:t xml:space="preserve"> </w:t>
            </w:r>
          </w:p>
        </w:tc>
      </w:tr>
    </w:tbl>
    <w:p>
      <w:pPr>
        <w:spacing w:after="120" w:before="240"/>
        <w:jc w:val="right"/>
      </w:pPr>
      <w:r>
        <w:rPr>
          <w:b/>
          <w:bCs/>
        </w:rPr>
        <w:t xml:space="preserve">(Total for Question 6 = 4 marks)</w:t>
      </w:r>
    </w:p>
    <w:p>
      <w:r>
        <w:br w:type="page"/>
      </w:r>
    </w:p>
    <w:p>
      <w:pPr>
        <w:keepNext/>
        <w:spacing w:after="160" w:before="120"/>
        <w:ind w:left="567" w:hanging="567"/>
      </w:pPr>
      <w:r>
        <w:rPr>
          <w:b/>
          <w:bCs/>
        </w:rPr>
        <w:t xml:space="preserve">7	</w:t>
      </w:r>
      <w:r>
        <w:rPr>
          <w:b/>
          <w:bCs/>
        </w:rPr>
        <w:t xml:space="preserve">Lee este folleto de un ayuntamiento para personas recién llegadas. Contesta las preguntas en español.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Programa «Bienvenida»: aprende español y conoce tu ciudad</w:t>
            </w:r>
          </w:p>
          <w:p>
            <w:pPr>
              <w:spacing w:after="120" w:line="300"/>
            </w:pPr>
            <w:r>
              <w:t xml:space="preserve">El Ayuntamiento de Villaverde del Río ofrece a las personas extranjeras recién llegadas un programa gratuito para facilitar su integración en el municipio.</w:t>
            </w:r>
          </w:p>
          <w:p>
            <w:pPr>
              <w:spacing w:after="120" w:line="300"/>
            </w:pPr>
            <w:r>
              <w:t xml:space="preserve">¿Qué incluye?</w:t>
            </w:r>
          </w:p>
          <w:p>
            <w:pPr>
              <w:spacing w:after="120" w:line="300"/>
              <w:ind w:left="360" w:hanging="360"/>
            </w:pPr>
            <w:r>
              <w:t xml:space="preserve">•  Clases de español de lunes a jueves, por la mañana o por la tarde, adaptadas a todos los niveles.</w:t>
            </w:r>
          </w:p>
          <w:p>
            <w:pPr>
              <w:spacing w:after="120" w:line="300"/>
              <w:ind w:left="360" w:hanging="360"/>
            </w:pPr>
            <w:r>
              <w:t xml:space="preserve">•  Un taller mensual sobre cómo funcionan los servicios públicos: empadronarse, pedir cita en el centro de salud o matricular a los hijos en el colegio.</w:t>
            </w:r>
          </w:p>
          <w:p>
            <w:pPr>
              <w:spacing w:after="120" w:line="300"/>
              <w:ind w:left="360" w:hanging="360"/>
            </w:pPr>
            <w:r>
              <w:t xml:space="preserve">•  Visitas guiadas los sábados a la biblioteca, al mercado y al polideportivo.</w:t>
            </w:r>
          </w:p>
          <w:p>
            <w:pPr>
              <w:spacing w:after="120" w:line="300"/>
            </w:pPr>
            <w:r>
              <w:t xml:space="preserve">¿Quién puede participar?</w:t>
            </w:r>
          </w:p>
          <w:p>
            <w:pPr>
              <w:spacing w:after="120" w:line="300"/>
            </w:pPr>
            <w:r>
              <w:t xml:space="preserve">Cualquier persona mayor de 16 años que lleve menos de dos años viviendo en el municipio. No es necesario tener los papeles en regla. Quienes tengan hijos pequeños podrán dejarlos en el espacio infantil durante las clases, atendido por monitores voluntarios.</w:t>
            </w:r>
          </w:p>
          <w:p>
            <w:pPr>
              <w:spacing w:after="120" w:line="300"/>
            </w:pPr>
            <w:r>
              <w:t xml:space="preserve">Al terminar el curso, los participantes recibirán un certificado que podrán presentar cuando busquen empleo.</w:t>
            </w:r>
          </w:p>
        </w:tc>
      </w:tr>
    </w:tbl>
    <w:p>
      <w:pPr>
        <w:spacing w:after="120"/>
      </w:pPr>
    </w:p>
    <w:p>
      <w:pPr>
        <w:keepNext/>
        <w:spacing w:after="60" w:before="280"/>
        <w:ind w:left="567" w:hanging="567"/>
      </w:pPr>
      <w:r>
        <w:rPr>
          <w:b/>
          <w:bCs/>
        </w:rPr>
        <w:t xml:space="preserve">(a)	</w:t>
      </w:r>
      <w:r>
        <w:t xml:space="preserve">¿Cuál es el objetivo de este folleto?</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(b)	</w:t>
      </w:r>
      <w:r>
        <w:t xml:space="preserve">Aparte de las clases de español, ¿qué actividades ofrece el programa?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(c)	</w:t>
      </w:r>
      <w:r>
        <w:t xml:space="preserve">Aparte de la edad, ¿quiénes no pueden participar en el programa?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keepNext/>
        <w:spacing w:after="60" w:before="280"/>
        <w:ind w:left="567" w:hanging="567"/>
      </w:pPr>
      <w:r>
        <w:rPr>
          <w:b/>
          <w:bCs/>
        </w:rPr>
        <w:t xml:space="preserve">(d)	</w:t>
      </w:r>
      <w:r>
        <w:t xml:space="preserve">Además de ser gratuito, ¿qué facilidades ofrece el programa para que la gente pueda participar?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120" w:before="240"/>
        <w:jc w:val="right"/>
      </w:pPr>
      <w:r>
        <w:rPr>
          <w:b/>
          <w:bCs/>
        </w:rPr>
        <w:t xml:space="preserve">(Total for Question 7 = 6 marks)</w:t>
      </w:r>
    </w:p>
    <w:p>
      <w:pPr>
        <w:spacing w:before="120"/>
        <w:jc w:val="right"/>
      </w:pPr>
      <w:r>
        <w:rPr>
          <w:b/>
          <w:bCs/>
        </w:rPr>
        <w:t xml:space="preserve">(Total for Questions 5–7 = 14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(Q5–Q7) 1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2026-09-27T17:09:39.586Z</dcterms:created>
  <dcterms:modified xsi:type="dcterms:W3CDTF">2026-09-27T17:09:39.587Z</dcterms:modified>
</cp:coreProperties>
</file>

<file path=docProps/custom.xml><?xml version="1.0" encoding="utf-8"?>
<Properties xmlns="http://schemas.openxmlformats.org/officeDocument/2006/custom-properties" xmlns:vt="http://schemas.openxmlformats.org/officeDocument/2006/docPropsVTypes"/>
</file>